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ajorEastAsia" w:hAnsi="Calibri" w:cs="Calibri"/>
          <w:sz w:val="72"/>
          <w:szCs w:val="72"/>
          <w:lang w:val="en-GB" w:eastAsia="zh-TW"/>
        </w:rPr>
        <w:id w:val="445970218"/>
        <w:docPartObj>
          <w:docPartGallery w:val="Cover Pages"/>
          <w:docPartUnique/>
        </w:docPartObj>
      </w:sdtPr>
      <w:sdtEndPr>
        <w:rPr>
          <w:rFonts w:eastAsia="PMingLiU"/>
          <w:b/>
          <w:bCs/>
          <w:sz w:val="22"/>
          <w:szCs w:val="20"/>
        </w:rPr>
      </w:sdtEndPr>
      <w:sdtContent>
        <w:p w:rsidR="00EE4E61" w:rsidRPr="00164505" w:rsidRDefault="00EE4E61" w:rsidP="00D5399F">
          <w:pPr>
            <w:pStyle w:val="NoSpacing"/>
            <w:rPr>
              <w:rFonts w:ascii="Calibri" w:eastAsiaTheme="majorEastAsia" w:hAnsi="Calibri" w:cs="Calibri"/>
              <w:sz w:val="72"/>
              <w:szCs w:val="72"/>
            </w:rPr>
          </w:pPr>
          <w:r w:rsidRPr="00164505">
            <w:rPr>
              <w:rFonts w:ascii="Calibri" w:hAnsi="Calibri" w:cs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C023286" wp14:editId="0B591B8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800735"/>
                    <wp:effectExtent l="13335" t="12065" r="9525" b="10160"/>
                    <wp:wrapNone/>
                    <wp:docPr id="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80073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3B7CBDF" id="Rectangle 2" o:spid="_x0000_s1026" style="position:absolute;margin-left:0;margin-top:0;width:623.25pt;height:63.0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" o:allowincell="f" fillcolor="#4bacc6" strokecolor="#4bacc6">
                    <w10:wrap anchorx="page" anchory="page"/>
                  </v:rect>
                </w:pict>
              </mc:Fallback>
            </mc:AlternateContent>
          </w:r>
          <w:r w:rsidRPr="00164505">
            <w:rPr>
              <w:rFonts w:ascii="Calibri" w:hAnsi="Calibri" w:cs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48172D0" wp14:editId="251E89E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3465"/>
                    <wp:effectExtent l="9525" t="6350" r="13970" b="6985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3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6F738F4" id="Rectangle 5" o:spid="_x0000_s1026" style="position:absolute;margin-left:0;margin-top:0;width:7.15pt;height:882.9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" o:allowincell="f" strokecolor="#4bacc6">
                    <w10:wrap anchorx="margin" anchory="page"/>
                  </v:rect>
                </w:pict>
              </mc:Fallback>
            </mc:AlternateContent>
          </w:r>
          <w:r w:rsidRPr="00164505">
            <w:rPr>
              <w:rFonts w:ascii="Calibri" w:hAnsi="Calibri" w:cs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F9E2663" wp14:editId="11335CE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6985" t="8890" r="6985" b="1079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E3AB838" id="Rectangle 4" o:spid="_x0000_s1026" style="position:absolute;margin-left:0;margin-top:0;width:7.15pt;height:882.4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" o:allowincell="f" strokecolor="#4bacc6">
                    <w10:wrap anchorx="margin" anchory="page"/>
                  </v:rect>
                </w:pict>
              </mc:Fallback>
            </mc:AlternateContent>
          </w:r>
          <w:r w:rsidRPr="00164505">
            <w:rPr>
              <w:rFonts w:ascii="Calibri" w:hAnsi="Calibri" w:cs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A803247" wp14:editId="2315D39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805815"/>
                    <wp:effectExtent l="13335" t="9525" r="9525" b="762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80581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06A7AB6" id="Rectangle 3" o:spid="_x0000_s1026" style="position:absolute;margin-left:0;margin-top:0;width:623.25pt;height:63.4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" o:allowincell="f" fillcolor="#4bacc6" strokecolor="#4bacc6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Calibri" w:eastAsiaTheme="majorEastAsia" w:hAnsi="Calibri" w:cs="Calibr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E4E61" w:rsidRPr="00164505" w:rsidRDefault="00314A06" w:rsidP="00D5399F">
              <w:pPr>
                <w:pStyle w:val="NoSpacing"/>
                <w:rPr>
                  <w:rFonts w:ascii="Calibri" w:eastAsiaTheme="majorEastAsia" w:hAnsi="Calibri" w:cs="Calibri"/>
                  <w:sz w:val="72"/>
                  <w:szCs w:val="72"/>
                </w:rPr>
              </w:pPr>
              <w:r>
                <w:rPr>
                  <w:rFonts w:ascii="Calibri" w:eastAsiaTheme="majorEastAsia" w:hAnsi="Calibri" w:cs="Calibri"/>
                  <w:sz w:val="72"/>
                  <w:szCs w:val="72"/>
                </w:rPr>
                <w:t>Preventive Action</w:t>
              </w:r>
              <w:r w:rsidR="00EF4255" w:rsidRPr="00164505">
                <w:rPr>
                  <w:rFonts w:ascii="Calibri" w:eastAsiaTheme="majorEastAsia" w:hAnsi="Calibri" w:cs="Calibri"/>
                  <w:sz w:val="72"/>
                  <w:szCs w:val="72"/>
                </w:rPr>
                <w:t xml:space="preserve"> Procedure</w:t>
              </w:r>
            </w:p>
          </w:sdtContent>
        </w:sdt>
        <w:sdt>
          <w:sdtPr>
            <w:rPr>
              <w:rFonts w:ascii="Calibri" w:eastAsiaTheme="majorEastAsia" w:hAnsi="Calibri" w:cs="Calibr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EE4E61" w:rsidRPr="00164505" w:rsidRDefault="00314A06" w:rsidP="00D5399F">
              <w:pPr>
                <w:pStyle w:val="NoSpacing"/>
                <w:rPr>
                  <w:rFonts w:ascii="Calibri" w:eastAsiaTheme="majorEastAsia" w:hAnsi="Calibri" w:cs="Calibri"/>
                  <w:sz w:val="36"/>
                  <w:szCs w:val="36"/>
                </w:rPr>
              </w:pPr>
              <w:r>
                <w:rPr>
                  <w:rFonts w:ascii="Calibri" w:eastAsiaTheme="majorEastAsia" w:hAnsi="Calibri" w:cs="Calibri"/>
                  <w:sz w:val="36"/>
                  <w:szCs w:val="36"/>
                </w:rPr>
                <w:t>QP-06</w:t>
              </w:r>
            </w:p>
          </w:sdtContent>
        </w:sdt>
        <w:p w:rsidR="00EE4E61" w:rsidRPr="00164505" w:rsidRDefault="00EE4E61" w:rsidP="00D5399F">
          <w:pPr>
            <w:pStyle w:val="NoSpacing"/>
            <w:rPr>
              <w:rFonts w:ascii="Calibri" w:eastAsiaTheme="majorEastAsia" w:hAnsi="Calibri" w:cs="Calibri"/>
              <w:sz w:val="36"/>
              <w:szCs w:val="36"/>
            </w:rPr>
          </w:pPr>
        </w:p>
        <w:p w:rsidR="00EE4E61" w:rsidRPr="00164505" w:rsidRDefault="00EE4E61" w:rsidP="00D5399F">
          <w:pPr>
            <w:pStyle w:val="NoSpacing"/>
            <w:rPr>
              <w:rFonts w:ascii="Calibri" w:eastAsiaTheme="majorEastAsia" w:hAnsi="Calibri" w:cs="Calibri"/>
              <w:sz w:val="36"/>
              <w:szCs w:val="36"/>
            </w:rPr>
          </w:pPr>
        </w:p>
        <w:p w:rsidR="00EE4E61" w:rsidRPr="00164505" w:rsidRDefault="00EE4E61" w:rsidP="00D5399F">
          <w:pPr>
            <w:pStyle w:val="NoSpacing"/>
            <w:rPr>
              <w:rFonts w:ascii="Calibri" w:hAnsi="Calibri" w:cs="Calibri"/>
            </w:rPr>
          </w:pPr>
        </w:p>
        <w:p w:rsidR="00EE4E61" w:rsidRPr="00164505" w:rsidRDefault="00EE4E61" w:rsidP="00D5399F">
          <w:pPr>
            <w:pStyle w:val="NoSpacing"/>
            <w:rPr>
              <w:rFonts w:ascii="Calibri" w:hAnsi="Calibri" w:cs="Calibri"/>
            </w:rPr>
          </w:pPr>
        </w:p>
        <w:p w:rsidR="00EE4E61" w:rsidRPr="00164505" w:rsidRDefault="00EE4E61" w:rsidP="00D5399F">
          <w:pPr>
            <w:pStyle w:val="NoSpacing"/>
            <w:rPr>
              <w:rFonts w:ascii="Calibri" w:hAnsi="Calibri" w:cs="Calibri"/>
            </w:rPr>
          </w:pPr>
        </w:p>
        <w:p w:rsidR="00EE4E61" w:rsidRPr="00164505" w:rsidRDefault="00EE4E61" w:rsidP="00D5399F">
          <w:pPr>
            <w:jc w:val="left"/>
            <w:rPr>
              <w:rFonts w:ascii="Calibri" w:hAnsi="Calibri" w:cs="Calibri"/>
            </w:rPr>
          </w:pPr>
        </w:p>
        <w:p w:rsidR="00EE4E61" w:rsidRPr="00164505" w:rsidRDefault="00EE4E61" w:rsidP="00D5399F">
          <w:pPr>
            <w:widowControl/>
            <w:overflowPunct/>
            <w:autoSpaceDE/>
            <w:autoSpaceDN/>
            <w:adjustRightInd/>
            <w:snapToGrid/>
            <w:spacing w:after="200" w:line="276" w:lineRule="auto"/>
            <w:jc w:val="left"/>
            <w:textAlignment w:val="auto"/>
            <w:rPr>
              <w:rFonts w:ascii="Calibri" w:hAnsi="Calibri" w:cs="Calibri"/>
              <w:b/>
              <w:bCs/>
            </w:rPr>
          </w:pPr>
          <w:r w:rsidRPr="00164505">
            <w:rPr>
              <w:rFonts w:ascii="Calibri" w:hAnsi="Calibri" w:cs="Calibri"/>
              <w:b/>
              <w:bCs/>
            </w:rPr>
            <w:br w:type="page"/>
          </w:r>
        </w:p>
      </w:sdtContent>
    </w:sdt>
    <w:p w:rsidR="00314A06" w:rsidRDefault="00314A06" w:rsidP="00314A06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color w:val="C00000"/>
          <w:sz w:val="28"/>
          <w:szCs w:val="24"/>
        </w:rPr>
      </w:pPr>
      <w:r>
        <w:rPr>
          <w:rFonts w:ascii="Calibri" w:hAnsi="Calibri" w:cs="Calibri"/>
          <w:color w:val="C00000"/>
          <w:sz w:val="28"/>
          <w:szCs w:val="24"/>
        </w:rPr>
        <w:lastRenderedPageBreak/>
        <w:t>PURPOSE</w:t>
      </w:r>
    </w:p>
    <w:p w:rsidR="00314A06" w:rsidRDefault="00314A06" w:rsidP="00314A06">
      <w:pPr>
        <w:pStyle w:val="ListParagraph"/>
        <w:widowControl/>
        <w:overflowPunct/>
        <w:autoSpaceDE/>
        <w:autoSpaceDN/>
        <w:adjustRightInd/>
        <w:snapToGrid/>
        <w:spacing w:after="0"/>
        <w:ind w:left="360"/>
        <w:jc w:val="left"/>
        <w:textAlignment w:val="auto"/>
        <w:rPr>
          <w:rFonts w:ascii="Calibri" w:hAnsi="Calibri" w:cs="Calibri"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This procedure describes the actions taken to prevent potential problems occurring</w:t>
      </w:r>
      <w:r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</w:p>
    <w:p w:rsidR="00314A06" w:rsidRPr="00314A06" w:rsidRDefault="00314A06" w:rsidP="00314A06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color w:val="C00000"/>
          <w:sz w:val="28"/>
          <w:szCs w:val="24"/>
        </w:rPr>
      </w:pPr>
      <w:r>
        <w:rPr>
          <w:rFonts w:ascii="Calibri" w:hAnsi="Calibri" w:cs="Calibri"/>
          <w:color w:val="C00000"/>
          <w:sz w:val="28"/>
          <w:szCs w:val="24"/>
        </w:rPr>
        <w:t>SCOPE</w:t>
      </w:r>
      <w:r>
        <w:rPr>
          <w:rFonts w:ascii="Calibri" w:hAnsi="Calibri" w:cs="Calibri"/>
          <w:color w:val="C00000"/>
          <w:sz w:val="28"/>
          <w:szCs w:val="24"/>
        </w:rPr>
        <w:br/>
      </w:r>
      <w:r>
        <w:rPr>
          <w:rFonts w:ascii="Calibri" w:hAnsi="Calibri" w:cs="Calibri"/>
          <w:szCs w:val="24"/>
        </w:rPr>
        <w:t>this procedure covers all aspects of the company’s processes that require or would benefit from preventive actions being taken</w:t>
      </w:r>
      <w:r>
        <w:rPr>
          <w:rFonts w:ascii="Calibri" w:hAnsi="Calibri" w:cs="Calibri"/>
          <w:szCs w:val="24"/>
        </w:rPr>
        <w:br/>
      </w:r>
    </w:p>
    <w:p w:rsidR="00314A06" w:rsidRPr="00314A06" w:rsidRDefault="00314A06" w:rsidP="00314A06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color w:val="C00000"/>
          <w:sz w:val="28"/>
          <w:szCs w:val="24"/>
        </w:rPr>
      </w:pPr>
      <w:r>
        <w:rPr>
          <w:rFonts w:ascii="Calibri" w:hAnsi="Calibri" w:cs="Calibri"/>
          <w:color w:val="C00000"/>
          <w:sz w:val="28"/>
          <w:szCs w:val="24"/>
        </w:rPr>
        <w:t>RESPONSIBILITY</w:t>
      </w:r>
      <w:r>
        <w:rPr>
          <w:rFonts w:ascii="Calibri" w:hAnsi="Calibri" w:cs="Calibri"/>
          <w:color w:val="C00000"/>
          <w:sz w:val="28"/>
          <w:szCs w:val="24"/>
        </w:rPr>
        <w:br/>
      </w:r>
      <w:r>
        <w:rPr>
          <w:rFonts w:ascii="Calibri" w:hAnsi="Calibri" w:cs="Calibri"/>
          <w:sz w:val="24"/>
          <w:szCs w:val="24"/>
        </w:rPr>
        <w:t>The Quality Representative</w:t>
      </w:r>
      <w:r w:rsidRPr="00314A06">
        <w:rPr>
          <w:rFonts w:ascii="Calibri" w:hAnsi="Calibri" w:cs="Calibri"/>
          <w:sz w:val="24"/>
          <w:szCs w:val="24"/>
        </w:rPr>
        <w:t xml:space="preserve"> has overall responsibility for this procedure and is supported by other memb</w:t>
      </w:r>
      <w:r>
        <w:rPr>
          <w:rFonts w:ascii="Calibri" w:hAnsi="Calibri" w:cs="Calibri"/>
          <w:sz w:val="24"/>
          <w:szCs w:val="24"/>
        </w:rPr>
        <w:t>ers of management, as necessary</w:t>
      </w:r>
      <w:r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color w:val="C00000"/>
          <w:sz w:val="32"/>
          <w:szCs w:val="24"/>
        </w:rPr>
      </w:pPr>
      <w:r>
        <w:rPr>
          <w:rFonts w:ascii="Calibri" w:hAnsi="Calibri" w:cs="Calibri"/>
          <w:color w:val="C00000"/>
          <w:sz w:val="28"/>
          <w:szCs w:val="24"/>
        </w:rPr>
        <w:t>DEFINITIONS</w:t>
      </w:r>
      <w:r>
        <w:rPr>
          <w:rFonts w:ascii="Calibri" w:hAnsi="Calibri" w:cs="Calibri"/>
          <w:color w:val="C00000"/>
          <w:sz w:val="28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 w:rsidRPr="00314A06">
        <w:rPr>
          <w:rFonts w:ascii="Calibri" w:hAnsi="Calibri" w:cs="Calibri"/>
          <w:sz w:val="24"/>
          <w:szCs w:val="24"/>
        </w:rPr>
        <w:t>Preventive actions are taken to prevent problems occurring</w:t>
      </w:r>
      <w:r w:rsidR="007D7738">
        <w:rPr>
          <w:rFonts w:ascii="Calibri" w:hAnsi="Calibri" w:cs="Calibri"/>
          <w:sz w:val="24"/>
          <w:szCs w:val="24"/>
        </w:rPr>
        <w:t>.</w:t>
      </w:r>
      <w:r w:rsidR="007D7738">
        <w:rPr>
          <w:rFonts w:ascii="Calibri" w:hAnsi="Calibri" w:cs="Calibri"/>
          <w:sz w:val="24"/>
          <w:szCs w:val="24"/>
        </w:rPr>
        <w:br/>
        <w:t>N.B. This should not be confused with actions taken to stop problems recurring which are by definition corrective actions.</w:t>
      </w:r>
      <w:r w:rsidR="007D773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N/C = Non-conformance.</w:t>
      </w:r>
      <w:r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color w:val="C00000"/>
          <w:sz w:val="32"/>
          <w:szCs w:val="24"/>
        </w:rPr>
      </w:pPr>
      <w:r>
        <w:rPr>
          <w:rFonts w:ascii="Calibri" w:hAnsi="Calibri" w:cs="Calibri"/>
          <w:color w:val="C00000"/>
          <w:sz w:val="28"/>
          <w:szCs w:val="24"/>
        </w:rPr>
        <w:t>REFERENCES</w:t>
      </w:r>
      <w:r>
        <w:rPr>
          <w:rFonts w:ascii="Calibri" w:hAnsi="Calibri" w:cs="Calibri"/>
          <w:b/>
          <w:sz w:val="24"/>
          <w:szCs w:val="24"/>
        </w:rPr>
        <w:br/>
      </w:r>
      <w:r w:rsidRPr="00314A06">
        <w:rPr>
          <w:rFonts w:ascii="Calibri" w:hAnsi="Calibri" w:cs="Calibri"/>
          <w:sz w:val="24"/>
          <w:szCs w:val="24"/>
        </w:rPr>
        <w:br/>
      </w:r>
      <w:r w:rsidRPr="00314A06">
        <w:rPr>
          <w:rFonts w:ascii="Calibri" w:hAnsi="Calibri" w:cs="Calibri"/>
          <w:sz w:val="24"/>
          <w:szCs w:val="24"/>
        </w:rPr>
        <w:tab/>
        <w:t>QP-04 Non-conformance Procedure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  <w:t>QP-05 Corrective Actions Procedure</w:t>
      </w:r>
      <w:r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color w:val="C00000"/>
          <w:sz w:val="32"/>
          <w:szCs w:val="24"/>
        </w:rPr>
      </w:pPr>
      <w:r>
        <w:rPr>
          <w:rFonts w:ascii="Calibri" w:hAnsi="Calibri" w:cs="Calibri"/>
          <w:color w:val="C00000"/>
          <w:sz w:val="28"/>
          <w:szCs w:val="24"/>
        </w:rPr>
        <w:t>PROCEDURE</w:t>
      </w:r>
      <w:r w:rsidRPr="00314A06">
        <w:rPr>
          <w:rFonts w:ascii="Calibri" w:hAnsi="Calibri" w:cs="Calibri"/>
          <w:b/>
          <w:sz w:val="24"/>
          <w:szCs w:val="24"/>
        </w:rPr>
        <w:br/>
      </w:r>
      <w:r w:rsidRPr="00314A06">
        <w:rPr>
          <w:rFonts w:ascii="Calibri" w:hAnsi="Calibri" w:cs="Calibri"/>
          <w:b/>
          <w:sz w:val="24"/>
          <w:szCs w:val="24"/>
        </w:rPr>
        <w:br/>
      </w:r>
      <w:r w:rsidRPr="00314A06">
        <w:rPr>
          <w:rFonts w:ascii="Calibri" w:hAnsi="Calibri" w:cs="Calibri"/>
          <w:sz w:val="24"/>
          <w:szCs w:val="24"/>
        </w:rPr>
        <w:t>Preventive action is addressed in a number of ways:</w:t>
      </w:r>
      <w:r w:rsidRPr="00314A06">
        <w:rPr>
          <w:rFonts w:ascii="Calibri" w:hAnsi="Calibri" w:cs="Calibri"/>
          <w:sz w:val="24"/>
          <w:szCs w:val="24"/>
        </w:rPr>
        <w:br/>
      </w:r>
    </w:p>
    <w:p w:rsidR="00F73C37" w:rsidRPr="00F73C37" w:rsidRDefault="00314A06" w:rsidP="00314A06">
      <w:pPr>
        <w:pStyle w:val="ListParagraph"/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the QMS incorporates various checks to ensure that potential problems are identified, recorded and resolved</w:t>
      </w:r>
      <w:r w:rsidR="00F73C37">
        <w:rPr>
          <w:rFonts w:ascii="Calibri" w:hAnsi="Calibri" w:cs="Calibri"/>
          <w:sz w:val="24"/>
          <w:szCs w:val="24"/>
        </w:rPr>
        <w:br/>
      </w:r>
    </w:p>
    <w:p w:rsidR="00314A06" w:rsidRPr="00314A06" w:rsidRDefault="007D7738" w:rsidP="00314A06">
      <w:pPr>
        <w:pStyle w:val="ListParagraph"/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F73C37">
        <w:rPr>
          <w:rFonts w:ascii="Calibri" w:hAnsi="Calibri" w:cs="Calibri"/>
          <w:sz w:val="24"/>
          <w:szCs w:val="24"/>
        </w:rPr>
        <w:t>ll machines receive a Pre Delivery Inspection, which is recorded, prior to delivery to the customer</w:t>
      </w:r>
      <w:r w:rsidR="00314A06" w:rsidRPr="00314A06"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pStyle w:val="ListParagraph"/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in addition to the QMS, the company endeavours to meet face to face with every customer as often as possible</w:t>
      </w:r>
      <w:r w:rsidRPr="00314A06"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an important aspect of the internal audit process is the recording of Observations to highlight potential problems and possible improvements,</w:t>
      </w:r>
      <w:r w:rsidRPr="00314A06"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proofErr w:type="gramStart"/>
      <w:r w:rsidRPr="00314A06">
        <w:rPr>
          <w:rFonts w:ascii="Calibri" w:hAnsi="Calibri" w:cs="Calibri"/>
          <w:sz w:val="24"/>
          <w:szCs w:val="24"/>
        </w:rPr>
        <w:t>the</w:t>
      </w:r>
      <w:proofErr w:type="gramEnd"/>
      <w:r w:rsidRPr="00314A06">
        <w:rPr>
          <w:rFonts w:ascii="Calibri" w:hAnsi="Calibri" w:cs="Calibri"/>
          <w:sz w:val="24"/>
          <w:szCs w:val="24"/>
        </w:rPr>
        <w:t xml:space="preserve"> company holds both senior and middle management meetings on a regular basis. One aspect of the meetings is to discuss any current activities both positive and </w:t>
      </w:r>
      <w:r w:rsidRPr="00314A06">
        <w:rPr>
          <w:rFonts w:ascii="Calibri" w:hAnsi="Calibri" w:cs="Calibri"/>
          <w:sz w:val="24"/>
          <w:szCs w:val="24"/>
        </w:rPr>
        <w:lastRenderedPageBreak/>
        <w:t>negative that affect service delivery and customer satisfaction.</w:t>
      </w:r>
      <w:r w:rsidRPr="00314A06"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Opportunities for preventive actions are investigated following all internally discovered non-conformances and customer complaints</w:t>
      </w:r>
      <w:r w:rsidRPr="00314A06"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To minimize the impact of a catastrophe, computer records are backed up and the company maintains appropriate levels of insurance cover.</w:t>
      </w:r>
      <w:r w:rsidRPr="00314A06">
        <w:rPr>
          <w:rFonts w:ascii="Calibri" w:hAnsi="Calibri" w:cs="Calibri"/>
          <w:sz w:val="24"/>
          <w:szCs w:val="24"/>
        </w:rPr>
        <w:br/>
      </w:r>
    </w:p>
    <w:p w:rsidR="00314A06" w:rsidRPr="00314A06" w:rsidRDefault="00314A06" w:rsidP="00314A06">
      <w:pPr>
        <w:widowControl/>
        <w:numPr>
          <w:ilvl w:val="1"/>
          <w:numId w:val="10"/>
        </w:numPr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Fire evacuation drills are carried out at regular intervals</w:t>
      </w:r>
      <w:r w:rsidR="007D7738">
        <w:rPr>
          <w:rFonts w:ascii="Calibri" w:hAnsi="Calibri" w:cs="Calibri"/>
          <w:sz w:val="24"/>
          <w:szCs w:val="24"/>
        </w:rPr>
        <w:t xml:space="preserve"> and all risk assessments are reviewed at appropriate times.</w:t>
      </w:r>
    </w:p>
    <w:p w:rsidR="00314A06" w:rsidRPr="00314A06" w:rsidRDefault="00314A06" w:rsidP="00314A06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snapToGrid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314A06" w:rsidRPr="00314A06" w:rsidRDefault="00314A06" w:rsidP="00314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 w:cs="Calibri"/>
          <w:sz w:val="24"/>
          <w:szCs w:val="24"/>
        </w:rPr>
      </w:pPr>
      <w:r w:rsidRPr="00314A06">
        <w:rPr>
          <w:rFonts w:ascii="Calibri" w:hAnsi="Calibri" w:cs="Calibri"/>
          <w:sz w:val="24"/>
          <w:szCs w:val="24"/>
        </w:rPr>
        <w:t>The effectiveness of actions taken are monitored through the analysis of subsequent performance.  This is reviewed periodically and considered at Management Meetings.</w:t>
      </w:r>
    </w:p>
    <w:p w:rsidR="0085175A" w:rsidRPr="0085175A" w:rsidRDefault="0085175A" w:rsidP="00D5399F">
      <w:pPr>
        <w:ind w:left="360"/>
        <w:jc w:val="left"/>
        <w:rPr>
          <w:rFonts w:ascii="Calibri" w:hAnsi="Calibri" w:cs="Calibri"/>
          <w:bCs/>
          <w:color w:val="D32D12"/>
          <w:sz w:val="28"/>
        </w:rPr>
      </w:pPr>
    </w:p>
    <w:p w:rsidR="00D34AD6" w:rsidRPr="00164505" w:rsidRDefault="00D34AD6" w:rsidP="00D5399F">
      <w:pPr>
        <w:ind w:left="709"/>
        <w:jc w:val="left"/>
        <w:rPr>
          <w:rFonts w:ascii="Calibri" w:hAnsi="Calibri" w:cs="Calibri"/>
        </w:rPr>
      </w:pPr>
    </w:p>
    <w:p w:rsidR="00D34AD6" w:rsidRPr="00164505" w:rsidRDefault="00F137D1" w:rsidP="00D5399F">
      <w:pPr>
        <w:widowControl/>
        <w:overflowPunct/>
        <w:autoSpaceDE/>
        <w:autoSpaceDN/>
        <w:adjustRightInd/>
        <w:snapToGrid/>
        <w:spacing w:after="200" w:line="276" w:lineRule="auto"/>
        <w:jc w:val="left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A2442" w:rsidRPr="00F137D1" w:rsidRDefault="00F137D1" w:rsidP="00D5399F">
      <w:pPr>
        <w:jc w:val="left"/>
        <w:rPr>
          <w:rFonts w:ascii="Calibri" w:hAnsi="Calibri" w:cs="Calibri"/>
          <w:color w:val="C00000"/>
          <w:sz w:val="28"/>
        </w:rPr>
      </w:pPr>
      <w:r w:rsidRPr="00F137D1">
        <w:rPr>
          <w:rFonts w:ascii="Calibri" w:hAnsi="Calibri" w:cs="Calibri"/>
          <w:color w:val="C00000"/>
          <w:sz w:val="28"/>
        </w:rPr>
        <w:lastRenderedPageBreak/>
        <w:t>REVISION HISTORY</w:t>
      </w:r>
    </w:p>
    <w:p w:rsidR="00F137D1" w:rsidRPr="00F137D1" w:rsidRDefault="00F137D1" w:rsidP="00D5399F">
      <w:pPr>
        <w:jc w:val="left"/>
      </w:pPr>
      <w:r w:rsidRPr="003805AC">
        <w:t>Subsequ</w:t>
      </w:r>
      <w:r w:rsidR="00314A06">
        <w:t>ent updates/amendments to QP-06</w:t>
      </w:r>
      <w:r w:rsidRPr="00671D6D">
        <w:rPr>
          <w:color w:val="C00000"/>
        </w:rPr>
        <w:t xml:space="preserve"> </w:t>
      </w:r>
      <w:r w:rsidRPr="003805AC">
        <w:t>should be registered below.</w:t>
      </w: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5"/>
        <w:gridCol w:w="2185"/>
        <w:gridCol w:w="1537"/>
        <w:gridCol w:w="3759"/>
      </w:tblGrid>
      <w:tr w:rsidR="00F137D1" w:rsidRPr="007D7738" w:rsidTr="00F4340B">
        <w:tc>
          <w:tcPr>
            <w:tcW w:w="1564" w:type="dxa"/>
            <w:shd w:val="clear" w:color="auto" w:fill="D32D12"/>
            <w:vAlign w:val="center"/>
          </w:tcPr>
          <w:p w:rsidR="00F137D1" w:rsidRPr="007D7738" w:rsidRDefault="00F137D1" w:rsidP="00D5399F">
            <w:pPr>
              <w:widowControl/>
              <w:overflowPunct/>
              <w:autoSpaceDE/>
              <w:autoSpaceDN/>
              <w:adjustRightInd/>
              <w:snapToGrid/>
              <w:spacing w:after="200" w:line="288" w:lineRule="auto"/>
              <w:jc w:val="left"/>
              <w:textAlignment w:val="auto"/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</w:pPr>
            <w:r w:rsidRPr="007D7738"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  <w:t>Revision No and Date</w:t>
            </w:r>
          </w:p>
        </w:tc>
        <w:tc>
          <w:tcPr>
            <w:tcW w:w="2229" w:type="dxa"/>
            <w:shd w:val="clear" w:color="auto" w:fill="D32D12"/>
            <w:vAlign w:val="center"/>
          </w:tcPr>
          <w:p w:rsidR="00F137D1" w:rsidRPr="007D7738" w:rsidRDefault="00F137D1" w:rsidP="00D5399F">
            <w:pPr>
              <w:widowControl/>
              <w:overflowPunct/>
              <w:autoSpaceDE/>
              <w:autoSpaceDN/>
              <w:adjustRightInd/>
              <w:snapToGrid/>
              <w:spacing w:after="200" w:line="288" w:lineRule="auto"/>
              <w:jc w:val="left"/>
              <w:textAlignment w:val="auto"/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</w:pPr>
            <w:r w:rsidRPr="007D7738"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  <w:t xml:space="preserve">Person updating and organisation </w:t>
            </w:r>
            <w:r w:rsidRPr="007D7738">
              <w:rPr>
                <w:rFonts w:ascii="Calibri" w:eastAsia="Dotum" w:hAnsi="Calibri" w:cs="Arial"/>
                <w:i/>
                <w:color w:val="FFFFFF" w:themeColor="background1"/>
                <w:sz w:val="20"/>
                <w:lang w:eastAsia="en-US"/>
              </w:rPr>
              <w:t>[Print]</w:t>
            </w:r>
          </w:p>
        </w:tc>
        <w:tc>
          <w:tcPr>
            <w:tcW w:w="1570" w:type="dxa"/>
            <w:shd w:val="clear" w:color="auto" w:fill="D32D12"/>
          </w:tcPr>
          <w:p w:rsidR="00F137D1" w:rsidRPr="007D7738" w:rsidRDefault="00F137D1" w:rsidP="00D5399F">
            <w:pPr>
              <w:widowControl/>
              <w:overflowPunct/>
              <w:autoSpaceDE/>
              <w:autoSpaceDN/>
              <w:adjustRightInd/>
              <w:snapToGrid/>
              <w:spacing w:after="200" w:line="288" w:lineRule="auto"/>
              <w:jc w:val="left"/>
              <w:textAlignment w:val="auto"/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</w:pPr>
            <w:r w:rsidRPr="007D7738"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  <w:t>Page(s) revised</w:t>
            </w:r>
          </w:p>
        </w:tc>
        <w:tc>
          <w:tcPr>
            <w:tcW w:w="3879" w:type="dxa"/>
            <w:shd w:val="clear" w:color="auto" w:fill="D32D12"/>
          </w:tcPr>
          <w:p w:rsidR="00F137D1" w:rsidRPr="007D7738" w:rsidRDefault="00F137D1" w:rsidP="00D5399F">
            <w:pPr>
              <w:widowControl/>
              <w:overflowPunct/>
              <w:autoSpaceDE/>
              <w:autoSpaceDN/>
              <w:adjustRightInd/>
              <w:snapToGrid/>
              <w:spacing w:after="200" w:line="288" w:lineRule="auto"/>
              <w:jc w:val="left"/>
              <w:textAlignment w:val="auto"/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</w:pPr>
            <w:r w:rsidRPr="007D7738">
              <w:rPr>
                <w:rFonts w:ascii="Calibri" w:eastAsia="Dotum" w:hAnsi="Calibri" w:cs="Arial"/>
                <w:color w:val="FFFFFF" w:themeColor="background1"/>
                <w:sz w:val="20"/>
                <w:lang w:eastAsia="en-US"/>
              </w:rPr>
              <w:t>Description of Revision</w:t>
            </w: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  <w:r w:rsidRPr="007D7738">
              <w:rPr>
                <w:rFonts w:ascii="Calibri" w:hAnsi="Calibri" w:cs="Tahoma"/>
              </w:rPr>
              <w:t>First Issue</w:t>
            </w: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  <w:tr w:rsidR="00F137D1" w:rsidRPr="007D7738" w:rsidTr="00F4340B">
        <w:tc>
          <w:tcPr>
            <w:tcW w:w="1564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1570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  <w:tc>
          <w:tcPr>
            <w:tcW w:w="3879" w:type="dxa"/>
          </w:tcPr>
          <w:p w:rsidR="00F137D1" w:rsidRPr="007D7738" w:rsidRDefault="00F137D1" w:rsidP="007D7738">
            <w:pPr>
              <w:rPr>
                <w:rFonts w:ascii="Calibri" w:hAnsi="Calibri" w:cs="Tahoma"/>
              </w:rPr>
            </w:pPr>
          </w:p>
        </w:tc>
      </w:tr>
    </w:tbl>
    <w:p w:rsidR="00F137D1" w:rsidRPr="00F137D1" w:rsidRDefault="00DA231E" w:rsidP="00D5399F">
      <w:pPr>
        <w:jc w:val="left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 xml:space="preserve"> </w:t>
      </w:r>
    </w:p>
    <w:sectPr w:rsidR="00F137D1" w:rsidRPr="00F137D1" w:rsidSect="00EE4E6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27" w:rsidRDefault="00D12127" w:rsidP="00B972E6">
      <w:pPr>
        <w:spacing w:after="0"/>
      </w:pPr>
      <w:r>
        <w:separator/>
      </w:r>
    </w:p>
  </w:endnote>
  <w:endnote w:type="continuationSeparator" w:id="0">
    <w:p w:rsidR="00D12127" w:rsidRDefault="00D12127" w:rsidP="00B97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7"/>
      <w:gridCol w:w="3009"/>
      <w:gridCol w:w="1504"/>
      <w:gridCol w:w="1506"/>
    </w:tblGrid>
    <w:tr w:rsidR="00B71B68" w:rsidRPr="00DE446C" w:rsidTr="00B71B68">
      <w:tc>
        <w:tcPr>
          <w:tcW w:w="1666" w:type="pct"/>
        </w:tcPr>
        <w:p w:rsidR="00B71B68" w:rsidRPr="00DE446C" w:rsidRDefault="00B71B68" w:rsidP="00DE446C">
          <w:pPr>
            <w:pStyle w:val="Footer"/>
            <w:rPr>
              <w:rFonts w:cs="Arial"/>
            </w:rPr>
          </w:pPr>
          <w:r w:rsidRPr="00DE446C">
            <w:rPr>
              <w:rFonts w:cs="Arial"/>
              <w:noProof/>
              <w:lang w:eastAsia="en-GB"/>
            </w:rPr>
            <w:drawing>
              <wp:inline distT="0" distB="0" distL="0" distR="0" wp14:anchorId="0B5DBA09" wp14:editId="25B6B347">
                <wp:extent cx="1174049" cy="432064"/>
                <wp:effectExtent l="0" t="0" r="762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stalClear_Environment_we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049" cy="43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B71B68" w:rsidRPr="00C25622" w:rsidRDefault="00B71B68" w:rsidP="00DE446C">
          <w:pPr>
            <w:pStyle w:val="Footer"/>
            <w:jc w:val="center"/>
            <w:rPr>
              <w:rFonts w:ascii="Calibri" w:hAnsi="Calibri" w:cs="Arial"/>
            </w:rPr>
          </w:pPr>
          <w:r w:rsidRPr="00C25622">
            <w:rPr>
              <w:rFonts w:ascii="Calibri" w:hAnsi="Calibri" w:cs="Arial"/>
            </w:rPr>
            <w:t xml:space="preserve">Page </w:t>
          </w:r>
          <w:r w:rsidR="00D76E0F" w:rsidRPr="00C25622">
            <w:rPr>
              <w:rFonts w:ascii="Calibri" w:hAnsi="Calibri" w:cs="Arial"/>
              <w:b/>
            </w:rPr>
            <w:fldChar w:fldCharType="begin"/>
          </w:r>
          <w:r w:rsidRPr="00C25622">
            <w:rPr>
              <w:rFonts w:ascii="Calibri" w:hAnsi="Calibri" w:cs="Arial"/>
              <w:b/>
            </w:rPr>
            <w:instrText xml:space="preserve"> PAGE  \* Arabic  \* MERGEFORMAT </w:instrText>
          </w:r>
          <w:r w:rsidR="00D76E0F" w:rsidRPr="00C25622">
            <w:rPr>
              <w:rFonts w:ascii="Calibri" w:hAnsi="Calibri" w:cs="Arial"/>
              <w:b/>
            </w:rPr>
            <w:fldChar w:fldCharType="separate"/>
          </w:r>
          <w:r w:rsidR="00D412D2">
            <w:rPr>
              <w:rFonts w:ascii="Calibri" w:hAnsi="Calibri" w:cs="Arial"/>
              <w:b/>
              <w:noProof/>
            </w:rPr>
            <w:t>1</w:t>
          </w:r>
          <w:r w:rsidR="00D76E0F" w:rsidRPr="00C25622">
            <w:rPr>
              <w:rFonts w:ascii="Calibri" w:hAnsi="Calibri" w:cs="Arial"/>
              <w:b/>
            </w:rPr>
            <w:fldChar w:fldCharType="end"/>
          </w:r>
          <w:r w:rsidRPr="00C25622">
            <w:rPr>
              <w:rFonts w:ascii="Calibri" w:hAnsi="Calibri" w:cs="Arial"/>
            </w:rPr>
            <w:t xml:space="preserve"> of </w:t>
          </w:r>
          <w:r w:rsidR="00D60394" w:rsidRPr="00C25622">
            <w:rPr>
              <w:rFonts w:ascii="Calibri" w:hAnsi="Calibri"/>
            </w:rPr>
            <w:fldChar w:fldCharType="begin"/>
          </w:r>
          <w:r w:rsidR="00D60394" w:rsidRPr="00C25622">
            <w:rPr>
              <w:rFonts w:ascii="Calibri" w:hAnsi="Calibri"/>
            </w:rPr>
            <w:instrText xml:space="preserve"> NUMPAGES  \* Arabic  \* MERGEFORMAT </w:instrText>
          </w:r>
          <w:r w:rsidR="00D60394" w:rsidRPr="00C25622">
            <w:rPr>
              <w:rFonts w:ascii="Calibri" w:hAnsi="Calibri"/>
            </w:rPr>
            <w:fldChar w:fldCharType="separate"/>
          </w:r>
          <w:r w:rsidR="00D412D2" w:rsidRPr="00D412D2">
            <w:rPr>
              <w:rFonts w:ascii="Calibri" w:hAnsi="Calibri" w:cs="Arial"/>
              <w:b/>
              <w:noProof/>
            </w:rPr>
            <w:t>3</w:t>
          </w:r>
          <w:r w:rsidR="00D60394" w:rsidRPr="00C25622">
            <w:rPr>
              <w:rFonts w:ascii="Calibri" w:hAnsi="Calibri" w:cs="Arial"/>
              <w:b/>
              <w:noProof/>
            </w:rPr>
            <w:fldChar w:fldCharType="end"/>
          </w:r>
        </w:p>
      </w:tc>
      <w:tc>
        <w:tcPr>
          <w:tcW w:w="833" w:type="pct"/>
          <w:vAlign w:val="center"/>
        </w:tcPr>
        <w:p w:rsidR="00B71B68" w:rsidRPr="00C25622" w:rsidRDefault="00B71B68" w:rsidP="00DE446C">
          <w:pPr>
            <w:pStyle w:val="Footer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834" w:type="pct"/>
          <w:vAlign w:val="center"/>
        </w:tcPr>
        <w:p w:rsidR="00B71B68" w:rsidRPr="00C25622" w:rsidRDefault="00B71B68" w:rsidP="00DE446C">
          <w:pPr>
            <w:pStyle w:val="Footer"/>
            <w:rPr>
              <w:rFonts w:ascii="Calibri" w:hAnsi="Calibri" w:cs="Arial"/>
              <w:sz w:val="16"/>
              <w:szCs w:val="16"/>
            </w:rPr>
          </w:pPr>
          <w:r w:rsidRPr="00C25622">
            <w:rPr>
              <w:rFonts w:ascii="Calibri" w:hAnsi="Calibri" w:cs="Arial"/>
              <w:sz w:val="16"/>
              <w:szCs w:val="16"/>
            </w:rPr>
            <w:t>Issue:</w:t>
          </w:r>
          <w:r w:rsidR="00C25622">
            <w:rPr>
              <w:rFonts w:ascii="Calibri" w:hAnsi="Calibri" w:cs="Arial"/>
              <w:sz w:val="16"/>
              <w:szCs w:val="16"/>
            </w:rPr>
            <w:t xml:space="preserve"> </w:t>
          </w:r>
          <w:r w:rsidR="00663528">
            <w:rPr>
              <w:rFonts w:ascii="Calibri" w:hAnsi="Calibri" w:cs="Arial"/>
              <w:sz w:val="16"/>
              <w:szCs w:val="16"/>
            </w:rPr>
            <w:t>01</w:t>
          </w:r>
        </w:p>
        <w:p w:rsidR="00B71B68" w:rsidRPr="00C25622" w:rsidRDefault="00B71B68" w:rsidP="00DE446C">
          <w:pPr>
            <w:pStyle w:val="Footer"/>
            <w:rPr>
              <w:rFonts w:ascii="Calibri" w:hAnsi="Calibri" w:cs="Arial"/>
              <w:sz w:val="16"/>
              <w:szCs w:val="16"/>
            </w:rPr>
          </w:pPr>
          <w:r w:rsidRPr="00C25622">
            <w:rPr>
              <w:rFonts w:ascii="Calibri" w:hAnsi="Calibri" w:cs="Arial"/>
              <w:sz w:val="16"/>
              <w:szCs w:val="16"/>
            </w:rPr>
            <w:t>Date:</w:t>
          </w:r>
          <w:r w:rsidR="00C25622">
            <w:rPr>
              <w:rFonts w:ascii="Calibri" w:hAnsi="Calibri" w:cs="Arial"/>
              <w:sz w:val="16"/>
              <w:szCs w:val="16"/>
            </w:rPr>
            <w:t xml:space="preserve"> </w:t>
          </w:r>
        </w:p>
      </w:tc>
    </w:tr>
  </w:tbl>
  <w:p w:rsidR="00DE446C" w:rsidRDefault="00DE446C" w:rsidP="00DE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27" w:rsidRDefault="00D12127" w:rsidP="00B972E6">
      <w:pPr>
        <w:spacing w:after="0"/>
      </w:pPr>
      <w:r>
        <w:separator/>
      </w:r>
    </w:p>
  </w:footnote>
  <w:footnote w:type="continuationSeparator" w:id="0">
    <w:p w:rsidR="00D12127" w:rsidRDefault="00D12127" w:rsidP="00B97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6" w:space="0" w:color="00A4E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600"/>
      <w:gridCol w:w="2829"/>
    </w:tblGrid>
    <w:tr w:rsidR="008E1CBF" w:rsidTr="00F47AB9">
      <w:trPr>
        <w:trHeight w:val="699"/>
      </w:trPr>
      <w:tc>
        <w:tcPr>
          <w:tcW w:w="1439" w:type="pct"/>
          <w:tcBorders>
            <w:bottom w:val="double" w:sz="6" w:space="0" w:color="00A4E4"/>
          </w:tcBorders>
          <w:shd w:val="clear" w:color="auto" w:fill="auto"/>
          <w:vAlign w:val="center"/>
        </w:tcPr>
        <w:p w:rsidR="008E1CBF" w:rsidRDefault="008E1CBF" w:rsidP="00F47AB9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994" w:type="pct"/>
          <w:tcBorders>
            <w:bottom w:val="double" w:sz="6" w:space="0" w:color="00A4E4"/>
          </w:tcBorders>
          <w:shd w:val="clear" w:color="auto" w:fill="auto"/>
          <w:vAlign w:val="center"/>
        </w:tcPr>
        <w:p w:rsidR="008E1CBF" w:rsidRPr="00C25622" w:rsidRDefault="00314A06" w:rsidP="00502773">
          <w:pPr>
            <w:pStyle w:val="Header"/>
            <w:jc w:val="center"/>
            <w:rPr>
              <w:rStyle w:val="BookTitle"/>
              <w:rFonts w:ascii="Calibri" w:hAnsi="Calibri"/>
            </w:rPr>
          </w:pPr>
          <w:r>
            <w:rPr>
              <w:rStyle w:val="BookTitle"/>
              <w:rFonts w:ascii="Calibri" w:hAnsi="Calibri"/>
              <w:sz w:val="28"/>
            </w:rPr>
            <w:t>Preventive Action Procedure</w:t>
          </w:r>
        </w:p>
      </w:tc>
      <w:tc>
        <w:tcPr>
          <w:tcW w:w="1567" w:type="pct"/>
          <w:tcBorders>
            <w:bottom w:val="double" w:sz="6" w:space="0" w:color="00A4E4"/>
          </w:tcBorders>
          <w:shd w:val="clear" w:color="auto" w:fill="auto"/>
          <w:vAlign w:val="center"/>
        </w:tcPr>
        <w:p w:rsidR="008E1CBF" w:rsidRPr="00C25622" w:rsidRDefault="00D34AD6" w:rsidP="00F47AB9">
          <w:pPr>
            <w:pStyle w:val="Header"/>
            <w:jc w:val="center"/>
            <w:rPr>
              <w:rFonts w:ascii="Calibri" w:hAnsi="Calibri" w:cs="Arial"/>
              <w:sz w:val="28"/>
              <w:szCs w:val="28"/>
            </w:rPr>
          </w:pPr>
          <w:r w:rsidRPr="00C25622">
            <w:rPr>
              <w:rFonts w:ascii="Calibri" w:hAnsi="Calibri" w:cs="Arial"/>
              <w:sz w:val="28"/>
              <w:szCs w:val="28"/>
            </w:rPr>
            <w:t>QP</w:t>
          </w:r>
          <w:r w:rsidR="00314A06">
            <w:rPr>
              <w:rFonts w:ascii="Calibri" w:hAnsi="Calibri" w:cs="Arial"/>
              <w:sz w:val="28"/>
              <w:szCs w:val="28"/>
            </w:rPr>
            <w:t>-06</w:t>
          </w:r>
        </w:p>
      </w:tc>
    </w:tr>
  </w:tbl>
  <w:p w:rsidR="00B972E6" w:rsidRDefault="00B97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50A"/>
    <w:multiLevelType w:val="multilevel"/>
    <w:tmpl w:val="005E63CC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EDA7DAB"/>
    <w:multiLevelType w:val="hybridMultilevel"/>
    <w:tmpl w:val="F6862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81158"/>
    <w:multiLevelType w:val="multilevel"/>
    <w:tmpl w:val="005E63CC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5C110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DC258D"/>
    <w:multiLevelType w:val="multilevel"/>
    <w:tmpl w:val="03D8C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440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723F29"/>
    <w:multiLevelType w:val="hybridMultilevel"/>
    <w:tmpl w:val="A7805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0B1F11"/>
    <w:multiLevelType w:val="hybridMultilevel"/>
    <w:tmpl w:val="A5CE66BC"/>
    <w:lvl w:ilvl="0" w:tplc="EDC2B9E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PMingLiU" w:hAnsi="Symbol" w:cs="Times New Roman" w:hint="default"/>
      </w:rPr>
    </w:lvl>
    <w:lvl w:ilvl="1" w:tplc="CF188A08">
      <w:start w:val="5"/>
      <w:numFmt w:val="bullet"/>
      <w:lvlText w:val="-"/>
      <w:lvlJc w:val="left"/>
      <w:pPr>
        <w:tabs>
          <w:tab w:val="num" w:pos="-420"/>
        </w:tabs>
        <w:ind w:left="-420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</w:abstractNum>
  <w:abstractNum w:abstractNumId="8">
    <w:nsid w:val="6B265847"/>
    <w:multiLevelType w:val="multilevel"/>
    <w:tmpl w:val="CE923C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9">
    <w:nsid w:val="7AFC57A6"/>
    <w:multiLevelType w:val="hybridMultilevel"/>
    <w:tmpl w:val="A4CEE35C"/>
    <w:lvl w:ilvl="0" w:tplc="DBEEE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4bac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06"/>
    <w:rsid w:val="00000659"/>
    <w:rsid w:val="000119C8"/>
    <w:rsid w:val="000148EB"/>
    <w:rsid w:val="00067207"/>
    <w:rsid w:val="0008404E"/>
    <w:rsid w:val="000B2A1E"/>
    <w:rsid w:val="000C514B"/>
    <w:rsid w:val="001177A7"/>
    <w:rsid w:val="00164505"/>
    <w:rsid w:val="00177D41"/>
    <w:rsid w:val="001A2442"/>
    <w:rsid w:val="001C6FB0"/>
    <w:rsid w:val="0021409F"/>
    <w:rsid w:val="00244625"/>
    <w:rsid w:val="00252C07"/>
    <w:rsid w:val="002F5882"/>
    <w:rsid w:val="00306753"/>
    <w:rsid w:val="00314A06"/>
    <w:rsid w:val="003B5FE9"/>
    <w:rsid w:val="003C6BD6"/>
    <w:rsid w:val="004237E1"/>
    <w:rsid w:val="00442FD5"/>
    <w:rsid w:val="004556C5"/>
    <w:rsid w:val="004801E4"/>
    <w:rsid w:val="00502773"/>
    <w:rsid w:val="00562F57"/>
    <w:rsid w:val="0060780A"/>
    <w:rsid w:val="00663528"/>
    <w:rsid w:val="00681230"/>
    <w:rsid w:val="00683E2A"/>
    <w:rsid w:val="006F0378"/>
    <w:rsid w:val="007D7738"/>
    <w:rsid w:val="00822A94"/>
    <w:rsid w:val="00847EDE"/>
    <w:rsid w:val="0085175A"/>
    <w:rsid w:val="0089498B"/>
    <w:rsid w:val="008E1CBF"/>
    <w:rsid w:val="00902DD1"/>
    <w:rsid w:val="00974059"/>
    <w:rsid w:val="009E1267"/>
    <w:rsid w:val="009E2A1A"/>
    <w:rsid w:val="00A51DEF"/>
    <w:rsid w:val="00A528C7"/>
    <w:rsid w:val="00A95993"/>
    <w:rsid w:val="00AB6213"/>
    <w:rsid w:val="00AE2567"/>
    <w:rsid w:val="00AF77CC"/>
    <w:rsid w:val="00B71B68"/>
    <w:rsid w:val="00B77DCF"/>
    <w:rsid w:val="00B972E6"/>
    <w:rsid w:val="00C105B3"/>
    <w:rsid w:val="00C16CA9"/>
    <w:rsid w:val="00C25622"/>
    <w:rsid w:val="00C94239"/>
    <w:rsid w:val="00D12127"/>
    <w:rsid w:val="00D25FF5"/>
    <w:rsid w:val="00D34AD6"/>
    <w:rsid w:val="00D412D2"/>
    <w:rsid w:val="00D45AF5"/>
    <w:rsid w:val="00D5399F"/>
    <w:rsid w:val="00D60394"/>
    <w:rsid w:val="00D76E0F"/>
    <w:rsid w:val="00DA231E"/>
    <w:rsid w:val="00DA5E31"/>
    <w:rsid w:val="00DE446C"/>
    <w:rsid w:val="00DF20B0"/>
    <w:rsid w:val="00E025E2"/>
    <w:rsid w:val="00E046FD"/>
    <w:rsid w:val="00E11164"/>
    <w:rsid w:val="00E166AB"/>
    <w:rsid w:val="00E759A4"/>
    <w:rsid w:val="00EA2B6B"/>
    <w:rsid w:val="00EE4E61"/>
    <w:rsid w:val="00EF4255"/>
    <w:rsid w:val="00F137D1"/>
    <w:rsid w:val="00F521C6"/>
    <w:rsid w:val="00F62D08"/>
    <w:rsid w:val="00F73C3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bacc6"/>
    </o:shapedefaults>
    <o:shapelayout v:ext="edit">
      <o:idmap v:ext="edit" data="1"/>
    </o:shapelayout>
  </w:shapeDefaults>
  <w:decimalSymbol w:val="."/>
  <w:listSeparator w:val=","/>
  <w15:docId w15:val="{1AF2E08B-3F47-4304-9EBC-8E6C1163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D6"/>
    <w:pPr>
      <w:widowControl w:val="0"/>
      <w:overflowPunct w:val="0"/>
      <w:autoSpaceDE w:val="0"/>
      <w:autoSpaceDN w:val="0"/>
      <w:adjustRightInd w:val="0"/>
      <w:snapToGrid w:val="0"/>
      <w:spacing w:after="120" w:line="240" w:lineRule="auto"/>
      <w:jc w:val="both"/>
      <w:textAlignment w:val="baseline"/>
    </w:pPr>
    <w:rPr>
      <w:rFonts w:ascii="Arial" w:eastAsia="PMingLiU" w:hAnsi="Arial" w:cs="Times New Roman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2E6"/>
  </w:style>
  <w:style w:type="paragraph" w:styleId="Footer">
    <w:name w:val="footer"/>
    <w:basedOn w:val="Normal"/>
    <w:link w:val="FooterChar"/>
    <w:uiPriority w:val="99"/>
    <w:unhideWhenUsed/>
    <w:rsid w:val="00B972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2E6"/>
  </w:style>
  <w:style w:type="table" w:styleId="TableGrid">
    <w:name w:val="Table Grid"/>
    <w:basedOn w:val="TableNormal"/>
    <w:uiPriority w:val="59"/>
    <w:rsid w:val="00B9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0780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3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E1"/>
    <w:rPr>
      <w:rFonts w:ascii="Tahoma" w:eastAsia="PMingLiU" w:hAnsi="Tahoma" w:cs="Tahoma"/>
      <w:sz w:val="16"/>
      <w:szCs w:val="16"/>
      <w:lang w:eastAsia="zh-TW"/>
    </w:rPr>
  </w:style>
  <w:style w:type="paragraph" w:styleId="NoSpacing">
    <w:name w:val="No Spacing"/>
    <w:link w:val="NoSpacingChar"/>
    <w:uiPriority w:val="1"/>
    <w:qFormat/>
    <w:rsid w:val="00EE4E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4E61"/>
    <w:rPr>
      <w:rFonts w:eastAsiaTheme="minorEastAsia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137D1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Dropbox\AVA%20System\Procedures\Procedures%20Template.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55C4A7DD63D49A6E993B9AE67A4AB" ma:contentTypeVersion="16" ma:contentTypeDescription="Create a new document." ma:contentTypeScope="" ma:versionID="b3881f5f8249b919d466da8caf1d7b84">
  <xsd:schema xmlns:xsd="http://www.w3.org/2001/XMLSchema" xmlns:xs="http://www.w3.org/2001/XMLSchema" xmlns:p="http://schemas.microsoft.com/office/2006/metadata/properties" xmlns:ns2="352e88f4-f4a5-4d94-8300-aa1069b9d901" xmlns:ns3="00d1bbc6-a902-4fde-89b6-18ad582a72a8" targetNamespace="http://schemas.microsoft.com/office/2006/metadata/properties" ma:root="true" ma:fieldsID="53f43cc45a213c297774431eee73e9fe" ns2:_="" ns3:_="">
    <xsd:import namespace="352e88f4-f4a5-4d94-8300-aa1069b9d901"/>
    <xsd:import namespace="00d1bbc6-a902-4fde-89b6-18ad582a7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88f4-f4a5-4d94-8300-aa1069b9d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e3098-fa37-4bf5-a5b2-a1da59ce6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bbc6-a902-4fde-89b6-18ad582a7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4ca9a5-d006-4b48-9134-47c28e8ab64e}" ma:internalName="TaxCatchAll" ma:showField="CatchAllData" ma:web="00d1bbc6-a902-4fde-89b6-18ad582a7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CF763-B99F-4A04-B460-EA4D02557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8545A-AA20-4CCC-97E6-D946998C3024}"/>
</file>

<file path=customXml/itemProps4.xml><?xml version="1.0" encoding="utf-8"?>
<ds:datastoreItem xmlns:ds="http://schemas.openxmlformats.org/officeDocument/2006/customXml" ds:itemID="{4B47CA49-2277-4A50-BC49-9AE2A8EC2BAB}"/>
</file>

<file path=docProps/app.xml><?xml version="1.0" encoding="utf-8"?>
<Properties xmlns="http://schemas.openxmlformats.org/officeDocument/2006/extended-properties" xmlns:vt="http://schemas.openxmlformats.org/officeDocument/2006/docPropsVTypes">
  <Template>Procedures Template.5</Template>
  <TotalTime>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Preventive Action Procedure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Preventive Action Procedure</dc:title>
  <dc:subject>QP-06</dc:subject>
  <dc:creator>Allen</dc:creator>
  <cp:lastModifiedBy>Allen Copley</cp:lastModifiedBy>
  <cp:revision>3</cp:revision>
  <cp:lastPrinted>2013-05-30T13:12:00Z</cp:lastPrinted>
  <dcterms:created xsi:type="dcterms:W3CDTF">2015-01-06T11:55:00Z</dcterms:created>
  <dcterms:modified xsi:type="dcterms:W3CDTF">2015-03-04T13:53:00Z</dcterms:modified>
</cp:coreProperties>
</file>