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20ED" w14:textId="77777777" w:rsidR="00C7028A" w:rsidRPr="00A97D14" w:rsidRDefault="00C7028A" w:rsidP="00C7028A">
      <w:pPr>
        <w:rPr>
          <w:sz w:val="20"/>
          <w:szCs w:val="20"/>
        </w:rPr>
      </w:pPr>
      <w:r w:rsidRPr="00A97D14">
        <w:rPr>
          <w:b/>
          <w:bCs/>
          <w:sz w:val="20"/>
          <w:szCs w:val="20"/>
        </w:rPr>
        <w:t>Press Release</w:t>
      </w:r>
      <w:r w:rsidRPr="00A97D14">
        <w:rPr>
          <w:sz w:val="20"/>
          <w:szCs w:val="20"/>
        </w:rPr>
        <w:br/>
      </w:r>
      <w:r w:rsidRPr="00A97D14">
        <w:rPr>
          <w:sz w:val="20"/>
          <w:szCs w:val="20"/>
        </w:rPr>
        <w:br/>
      </w:r>
      <w:r w:rsidRPr="00A97D14">
        <w:rPr>
          <w:i/>
          <w:iCs/>
          <w:sz w:val="20"/>
          <w:szCs w:val="20"/>
        </w:rPr>
        <w:t>Vendex Expands into Europe with Launch of Vendex Amsterdam – 30 September 2026</w:t>
      </w:r>
    </w:p>
    <w:p w14:paraId="03F1D076" w14:textId="73C486A2" w:rsidR="00C7028A" w:rsidRPr="00C7028A" w:rsidRDefault="00C7028A" w:rsidP="00C7028A">
      <w:pPr>
        <w:rPr>
          <w:sz w:val="20"/>
          <w:szCs w:val="20"/>
        </w:rPr>
      </w:pPr>
      <w:r w:rsidRPr="00C7028A">
        <w:rPr>
          <w:sz w:val="20"/>
          <w:szCs w:val="20"/>
        </w:rPr>
        <w:t xml:space="preserve">Vendex, the UK’s leading vending trade show, is expanding into mainland Europe with the launch of </w:t>
      </w:r>
      <w:hyperlink r:id="rId4" w:history="1">
        <w:r w:rsidRPr="00C734C9">
          <w:rPr>
            <w:rStyle w:val="Hyperlink"/>
            <w:b/>
            <w:bCs/>
            <w:sz w:val="20"/>
            <w:szCs w:val="20"/>
          </w:rPr>
          <w:t>Vendex Amsterdam</w:t>
        </w:r>
      </w:hyperlink>
      <w:r w:rsidRPr="00C7028A">
        <w:rPr>
          <w:sz w:val="20"/>
          <w:szCs w:val="20"/>
        </w:rPr>
        <w:t xml:space="preserve">, taking place on 30 September 2026 at </w:t>
      </w:r>
      <w:hyperlink r:id="rId5" w:history="1">
        <w:r w:rsidRPr="00C734C9">
          <w:rPr>
            <w:rStyle w:val="Hyperlink"/>
            <w:b/>
            <w:bCs/>
            <w:sz w:val="20"/>
            <w:szCs w:val="20"/>
          </w:rPr>
          <w:t>Expo Greater Amsterdam</w:t>
        </w:r>
      </w:hyperlink>
      <w:r w:rsidRPr="00C7028A">
        <w:rPr>
          <w:sz w:val="20"/>
          <w:szCs w:val="20"/>
        </w:rPr>
        <w:t>.</w:t>
      </w:r>
    </w:p>
    <w:p w14:paraId="103A95B6" w14:textId="75193BFD" w:rsidR="00C734C9" w:rsidRPr="00C734C9" w:rsidRDefault="00C7028A" w:rsidP="00C734C9">
      <w:pPr>
        <w:rPr>
          <w:sz w:val="20"/>
          <w:szCs w:val="20"/>
        </w:rPr>
      </w:pPr>
      <w:r w:rsidRPr="00C7028A">
        <w:rPr>
          <w:sz w:val="20"/>
          <w:szCs w:val="20"/>
        </w:rPr>
        <w:t xml:space="preserve">The new event brings </w:t>
      </w:r>
      <w:proofErr w:type="spellStart"/>
      <w:r w:rsidRPr="00C7028A">
        <w:rPr>
          <w:sz w:val="20"/>
          <w:szCs w:val="20"/>
        </w:rPr>
        <w:t>Vendex’s</w:t>
      </w:r>
      <w:proofErr w:type="spellEnd"/>
      <w:r w:rsidRPr="00C7028A">
        <w:rPr>
          <w:sz w:val="20"/>
          <w:szCs w:val="20"/>
        </w:rPr>
        <w:t xml:space="preserve"> proven, business-first format to the Netherlands — creating a compelling opportunity for suppliers looking to access one of Europe’s most attractive and underserved vending markets.</w:t>
      </w:r>
      <w:r w:rsidR="00C734C9" w:rsidRPr="00C734C9">
        <w:rPr>
          <w:rFonts w:ascii="Times New Roman" w:eastAsia="Times New Roman" w:hAnsi="Times New Roman" w:cs="Times New Roman"/>
          <w:kern w:val="0"/>
          <w:lang w:eastAsia="en-GB"/>
          <w14:ligatures w14:val="none"/>
        </w:rPr>
        <w:t xml:space="preserve"> </w:t>
      </w:r>
      <w:r w:rsidR="00C734C9" w:rsidRPr="00C734C9">
        <w:rPr>
          <w:sz w:val="20"/>
          <w:szCs w:val="20"/>
        </w:rPr>
        <w:t xml:space="preserve">The show is being delivered with the support of the </w:t>
      </w:r>
      <w:hyperlink r:id="rId6" w:history="1">
        <w:r w:rsidR="00C734C9" w:rsidRPr="00C734C9">
          <w:rPr>
            <w:rStyle w:val="Hyperlink"/>
            <w:b/>
            <w:bCs/>
            <w:sz w:val="20"/>
            <w:szCs w:val="20"/>
          </w:rPr>
          <w:t>European Vending &amp; Coffee Service Association (EVA)</w:t>
        </w:r>
      </w:hyperlink>
      <w:r w:rsidR="00C734C9" w:rsidRPr="00C734C9">
        <w:rPr>
          <w:sz w:val="20"/>
          <w:szCs w:val="20"/>
        </w:rPr>
        <w:t>, further strengthening its position within the European industry.</w:t>
      </w:r>
    </w:p>
    <w:p w14:paraId="6ED6E05C" w14:textId="328E33FF" w:rsidR="00C7028A" w:rsidRPr="00C7028A" w:rsidRDefault="00C7028A" w:rsidP="00C7028A">
      <w:pPr>
        <w:rPr>
          <w:sz w:val="20"/>
          <w:szCs w:val="20"/>
        </w:rPr>
      </w:pPr>
    </w:p>
    <w:p w14:paraId="446A0AAE" w14:textId="77777777" w:rsidR="00C7028A" w:rsidRPr="00C7028A" w:rsidRDefault="00C7028A" w:rsidP="00C7028A">
      <w:pPr>
        <w:rPr>
          <w:b/>
          <w:bCs/>
          <w:sz w:val="20"/>
          <w:szCs w:val="20"/>
        </w:rPr>
      </w:pPr>
      <w:r w:rsidRPr="00C7028A">
        <w:rPr>
          <w:b/>
          <w:bCs/>
          <w:sz w:val="20"/>
          <w:szCs w:val="20"/>
        </w:rPr>
        <w:t>A Clear Gap in the Market</w:t>
      </w:r>
    </w:p>
    <w:p w14:paraId="3328865C" w14:textId="77777777" w:rsidR="00C7028A" w:rsidRPr="00C7028A" w:rsidRDefault="00C7028A" w:rsidP="00C7028A">
      <w:pPr>
        <w:rPr>
          <w:sz w:val="20"/>
          <w:szCs w:val="20"/>
        </w:rPr>
      </w:pPr>
      <w:r w:rsidRPr="00C7028A">
        <w:rPr>
          <w:sz w:val="20"/>
          <w:szCs w:val="20"/>
        </w:rPr>
        <w:t>Despite the scale of the European vending sector, there is currently no dedicated vending trade show serving the Netherlands and wider Benelux region. Vendex Amsterdam fills that gap with a highly targeted, one-day event focused purely on doing business.</w:t>
      </w:r>
    </w:p>
    <w:p w14:paraId="34B74666" w14:textId="77777777" w:rsidR="00C7028A" w:rsidRPr="00C7028A" w:rsidRDefault="00C7028A" w:rsidP="00C7028A">
      <w:pPr>
        <w:rPr>
          <w:b/>
          <w:bCs/>
          <w:sz w:val="20"/>
          <w:szCs w:val="20"/>
        </w:rPr>
      </w:pPr>
      <w:r w:rsidRPr="00C7028A">
        <w:rPr>
          <w:b/>
          <w:bCs/>
          <w:sz w:val="20"/>
          <w:szCs w:val="20"/>
        </w:rPr>
        <w:t>A Strong European Opportunity</w:t>
      </w:r>
    </w:p>
    <w:p w14:paraId="76147BC3" w14:textId="77777777" w:rsidR="00C7028A" w:rsidRPr="00C7028A" w:rsidRDefault="00C7028A" w:rsidP="00C7028A">
      <w:pPr>
        <w:rPr>
          <w:sz w:val="20"/>
          <w:szCs w:val="20"/>
        </w:rPr>
      </w:pPr>
      <w:r w:rsidRPr="00C7028A">
        <w:rPr>
          <w:sz w:val="20"/>
          <w:szCs w:val="20"/>
        </w:rPr>
        <w:t xml:space="preserve">The vending market across Europe generates billions in annual product revenue and millions of daily purchases, with a high concentration of machines located in workplaces and business environments. The Netherlands sits at the heart of this mature and internationally connected </w:t>
      </w:r>
      <w:proofErr w:type="gramStart"/>
      <w:r w:rsidRPr="00C7028A">
        <w:rPr>
          <w:sz w:val="20"/>
          <w:szCs w:val="20"/>
        </w:rPr>
        <w:t>ecosystem, yet</w:t>
      </w:r>
      <w:proofErr w:type="gramEnd"/>
      <w:r w:rsidRPr="00C7028A">
        <w:rPr>
          <w:sz w:val="20"/>
          <w:szCs w:val="20"/>
        </w:rPr>
        <w:t xml:space="preserve"> remains underserved by focused industry events — creating a strong opportunity for early exhibitors.</w:t>
      </w:r>
    </w:p>
    <w:p w14:paraId="0ADCD756" w14:textId="77777777" w:rsidR="00C7028A" w:rsidRPr="00C7028A" w:rsidRDefault="00C7028A" w:rsidP="00C7028A">
      <w:pPr>
        <w:rPr>
          <w:b/>
          <w:bCs/>
          <w:sz w:val="20"/>
          <w:szCs w:val="20"/>
        </w:rPr>
      </w:pPr>
      <w:r w:rsidRPr="00C7028A">
        <w:rPr>
          <w:b/>
          <w:bCs/>
          <w:sz w:val="20"/>
          <w:szCs w:val="20"/>
        </w:rPr>
        <w:t>A Smarter Alternative to Large, Expensive Expos</w:t>
      </w:r>
    </w:p>
    <w:p w14:paraId="553DBC82" w14:textId="77777777" w:rsidR="00C7028A" w:rsidRPr="00C7028A" w:rsidRDefault="00C7028A" w:rsidP="00C7028A">
      <w:pPr>
        <w:rPr>
          <w:sz w:val="20"/>
          <w:szCs w:val="20"/>
        </w:rPr>
      </w:pPr>
      <w:r w:rsidRPr="00C7028A">
        <w:rPr>
          <w:sz w:val="20"/>
          <w:szCs w:val="20"/>
        </w:rPr>
        <w:t>Vendex Amsterdam has been designed as a practical alternative to large, high-cost, multi-day exhibitions. Instead of complex builds, long lead times, and high exhibition costs, Vendex focuses on simplicity, accessibility, and return on investment.</w:t>
      </w:r>
    </w:p>
    <w:p w14:paraId="3C759EE5" w14:textId="77777777" w:rsidR="00C7028A" w:rsidRPr="00C7028A" w:rsidRDefault="00C7028A" w:rsidP="00C7028A">
      <w:pPr>
        <w:rPr>
          <w:sz w:val="20"/>
          <w:szCs w:val="20"/>
        </w:rPr>
      </w:pPr>
      <w:r w:rsidRPr="00C7028A">
        <w:rPr>
          <w:sz w:val="20"/>
          <w:szCs w:val="20"/>
        </w:rPr>
        <w:t>The one-day, business-focused format keeps exhibiting affordable while attracting genuine decision-makers — creating an environment built around real conversations and commercial outcomes.</w:t>
      </w:r>
    </w:p>
    <w:p w14:paraId="075D7E9A" w14:textId="77777777" w:rsidR="00C7028A" w:rsidRPr="00C7028A" w:rsidRDefault="00C7028A" w:rsidP="00C7028A">
      <w:pPr>
        <w:rPr>
          <w:b/>
          <w:bCs/>
          <w:sz w:val="20"/>
          <w:szCs w:val="20"/>
        </w:rPr>
      </w:pPr>
      <w:r w:rsidRPr="00C7028A">
        <w:rPr>
          <w:b/>
          <w:bCs/>
          <w:sz w:val="20"/>
          <w:szCs w:val="20"/>
        </w:rPr>
        <w:t>A Strategic Location for Europe</w:t>
      </w:r>
    </w:p>
    <w:p w14:paraId="28CE9165" w14:textId="77777777" w:rsidR="00C7028A" w:rsidRPr="00C7028A" w:rsidRDefault="00C7028A" w:rsidP="00C7028A">
      <w:pPr>
        <w:rPr>
          <w:sz w:val="20"/>
          <w:szCs w:val="20"/>
        </w:rPr>
      </w:pPr>
      <w:r w:rsidRPr="00C7028A">
        <w:rPr>
          <w:sz w:val="20"/>
          <w:szCs w:val="20"/>
        </w:rPr>
        <w:t>Amsterdam offers exceptional accessibility for both exhibitors and visitors. Expo Greater Amsterdam benefits from excellent road connectivity and proximity to Schiphol Airport, making it easy for European suppliers to transport equipment by road rather than air.</w:t>
      </w:r>
    </w:p>
    <w:p w14:paraId="17AC930E" w14:textId="77777777" w:rsidR="00C7028A" w:rsidRPr="00C7028A" w:rsidRDefault="00C7028A" w:rsidP="00C7028A">
      <w:pPr>
        <w:rPr>
          <w:sz w:val="20"/>
          <w:szCs w:val="20"/>
        </w:rPr>
      </w:pPr>
      <w:r w:rsidRPr="00C7028A">
        <w:rPr>
          <w:sz w:val="20"/>
          <w:szCs w:val="20"/>
        </w:rPr>
        <w:t>As with all Vendex shows, the venue has been chosen with exhibitors in mind — ground-floor access for easy loading, free parking, nearby hotels, and a low-cost exhibiting model.</w:t>
      </w:r>
    </w:p>
    <w:p w14:paraId="52923EE0" w14:textId="77777777" w:rsidR="00C7028A" w:rsidRPr="00C7028A" w:rsidRDefault="00C7028A" w:rsidP="00C7028A">
      <w:pPr>
        <w:rPr>
          <w:sz w:val="20"/>
          <w:szCs w:val="20"/>
        </w:rPr>
      </w:pPr>
      <w:r w:rsidRPr="00C7028A">
        <w:rPr>
          <w:sz w:val="20"/>
          <w:szCs w:val="20"/>
        </w:rPr>
        <w:t>The location also provides straightforward access for visitors from across the Netherlands, Belgium, Germany, and Northern Europe, positioning the event as a natural regional hub.</w:t>
      </w:r>
    </w:p>
    <w:p w14:paraId="4F82F975" w14:textId="77777777" w:rsidR="00C7028A" w:rsidRPr="00C7028A" w:rsidRDefault="00C7028A" w:rsidP="00C7028A">
      <w:pPr>
        <w:rPr>
          <w:b/>
          <w:bCs/>
          <w:sz w:val="20"/>
          <w:szCs w:val="20"/>
        </w:rPr>
      </w:pPr>
      <w:r w:rsidRPr="00C7028A">
        <w:rPr>
          <w:b/>
          <w:bCs/>
          <w:sz w:val="20"/>
          <w:szCs w:val="20"/>
        </w:rPr>
        <w:t>Founding Exhibitor Opportunity</w:t>
      </w:r>
    </w:p>
    <w:p w14:paraId="6EA8CE6D" w14:textId="77777777" w:rsidR="00C7028A" w:rsidRPr="00C7028A" w:rsidRDefault="00C7028A" w:rsidP="00C7028A">
      <w:pPr>
        <w:rPr>
          <w:sz w:val="20"/>
          <w:szCs w:val="20"/>
        </w:rPr>
      </w:pPr>
      <w:r w:rsidRPr="00C7028A">
        <w:rPr>
          <w:sz w:val="20"/>
          <w:szCs w:val="20"/>
        </w:rPr>
        <w:t>As the launch edition, Vendex Amsterdam presents a unique opportunity for early supporters to position themselves as founding exhibitors in a new European market. Launch-year exhibitors will benefit from strong visibility, early market positioning, and the ability to help shape the future of the event as it grows.</w:t>
      </w:r>
    </w:p>
    <w:p w14:paraId="5D040C07" w14:textId="77777777" w:rsidR="00C7028A" w:rsidRPr="00C7028A" w:rsidRDefault="00C7028A" w:rsidP="00C7028A">
      <w:pPr>
        <w:rPr>
          <w:b/>
          <w:bCs/>
          <w:sz w:val="20"/>
          <w:szCs w:val="20"/>
        </w:rPr>
      </w:pPr>
      <w:r w:rsidRPr="00C7028A">
        <w:rPr>
          <w:b/>
          <w:bCs/>
          <w:sz w:val="20"/>
          <w:szCs w:val="20"/>
        </w:rPr>
        <w:t>Book Your Stand</w:t>
      </w:r>
    </w:p>
    <w:p w14:paraId="7F4E600D" w14:textId="77777777" w:rsidR="00C7028A" w:rsidRPr="00C7028A" w:rsidRDefault="00C7028A" w:rsidP="00C7028A">
      <w:pPr>
        <w:rPr>
          <w:sz w:val="20"/>
          <w:szCs w:val="20"/>
        </w:rPr>
      </w:pPr>
      <w:r w:rsidRPr="00C7028A">
        <w:rPr>
          <w:sz w:val="20"/>
          <w:szCs w:val="20"/>
        </w:rPr>
        <w:t>Vendex Amsterdam will take place on 30 September 2026 at Expo Greater Amsterdam.</w:t>
      </w:r>
    </w:p>
    <w:p w14:paraId="77CC3A9F" w14:textId="77777777" w:rsidR="00F77195" w:rsidRDefault="00C7028A" w:rsidP="00C7028A">
      <w:pPr>
        <w:rPr>
          <w:sz w:val="20"/>
          <w:szCs w:val="20"/>
        </w:rPr>
      </w:pPr>
      <w:r w:rsidRPr="00C7028A">
        <w:rPr>
          <w:sz w:val="20"/>
          <w:szCs w:val="20"/>
        </w:rPr>
        <w:lastRenderedPageBreak/>
        <w:t xml:space="preserve">Stand availability for the launch event is limited. Suppliers looking to </w:t>
      </w:r>
      <w:r w:rsidRPr="00A97D14">
        <w:rPr>
          <w:sz w:val="20"/>
          <w:szCs w:val="20"/>
        </w:rPr>
        <w:t xml:space="preserve">exhibit </w:t>
      </w:r>
      <w:r w:rsidRPr="00C7028A">
        <w:rPr>
          <w:sz w:val="20"/>
          <w:szCs w:val="20"/>
        </w:rPr>
        <w:t xml:space="preserve">are encouraged to secure their space now </w:t>
      </w:r>
      <w:r w:rsidRPr="00A97D14">
        <w:rPr>
          <w:sz w:val="20"/>
          <w:szCs w:val="20"/>
        </w:rPr>
        <w:t xml:space="preserve">by contacting </w:t>
      </w:r>
      <w:hyperlink r:id="rId7" w:history="1">
        <w:r w:rsidRPr="00A97D14">
          <w:rPr>
            <w:rStyle w:val="Hyperlink"/>
            <w:sz w:val="20"/>
            <w:szCs w:val="20"/>
          </w:rPr>
          <w:t>matt@trade-events.co.uk</w:t>
        </w:r>
      </w:hyperlink>
      <w:r w:rsidRPr="00A97D14">
        <w:rPr>
          <w:sz w:val="20"/>
          <w:szCs w:val="20"/>
        </w:rPr>
        <w:t xml:space="preserve"> / 07868639785.</w:t>
      </w:r>
      <w:r w:rsidR="00A865CB" w:rsidRPr="00A97D14">
        <w:rPr>
          <w:sz w:val="20"/>
          <w:szCs w:val="20"/>
        </w:rPr>
        <w:t xml:space="preserve"> </w:t>
      </w:r>
    </w:p>
    <w:p w14:paraId="0AC549D8" w14:textId="03F28521" w:rsidR="00F77195" w:rsidRDefault="00A865CB" w:rsidP="00C7028A">
      <w:pPr>
        <w:rPr>
          <w:sz w:val="20"/>
          <w:szCs w:val="20"/>
        </w:rPr>
      </w:pPr>
      <w:r w:rsidRPr="00A97D14">
        <w:rPr>
          <w:sz w:val="20"/>
          <w:szCs w:val="20"/>
        </w:rPr>
        <w:t xml:space="preserve">You can view the floor plan for Vendex Amsterdam </w:t>
      </w:r>
      <w:hyperlink r:id="rId8" w:history="1">
        <w:r w:rsidRPr="00C734C9">
          <w:rPr>
            <w:rStyle w:val="Hyperlink"/>
            <w:b/>
            <w:bCs/>
            <w:sz w:val="20"/>
            <w:szCs w:val="20"/>
          </w:rPr>
          <w:t>here</w:t>
        </w:r>
      </w:hyperlink>
      <w:r w:rsidRPr="00A97D14">
        <w:rPr>
          <w:sz w:val="20"/>
          <w:szCs w:val="20"/>
        </w:rPr>
        <w:t xml:space="preserve">. </w:t>
      </w:r>
    </w:p>
    <w:p w14:paraId="7CC7C80F" w14:textId="6B979545" w:rsidR="00C7028A" w:rsidRPr="00C7028A" w:rsidRDefault="00C734C9" w:rsidP="00C7028A">
      <w:pPr>
        <w:rPr>
          <w:sz w:val="20"/>
          <w:szCs w:val="20"/>
        </w:rPr>
      </w:pPr>
      <w:r w:rsidRPr="00A97D14">
        <w:rPr>
          <w:sz w:val="20"/>
          <w:szCs w:val="20"/>
        </w:rPr>
        <w:t xml:space="preserve">You can </w:t>
      </w:r>
      <w:r>
        <w:rPr>
          <w:sz w:val="20"/>
          <w:szCs w:val="20"/>
        </w:rPr>
        <w:t xml:space="preserve">register to attend for free (trade professionals) </w:t>
      </w:r>
      <w:hyperlink r:id="rId9" w:history="1">
        <w:r w:rsidRPr="00C734C9">
          <w:rPr>
            <w:rStyle w:val="Hyperlink"/>
            <w:b/>
            <w:bCs/>
            <w:sz w:val="20"/>
            <w:szCs w:val="20"/>
          </w:rPr>
          <w:t>here</w:t>
        </w:r>
      </w:hyperlink>
      <w:r w:rsidRPr="00C734C9">
        <w:rPr>
          <w:sz w:val="20"/>
          <w:szCs w:val="20"/>
        </w:rPr>
        <w:t xml:space="preserve">. </w:t>
      </w:r>
      <w:r w:rsidR="00C7028A" w:rsidRPr="00C7028A">
        <w:rPr>
          <w:sz w:val="20"/>
          <w:szCs w:val="20"/>
        </w:rPr>
        <w:br/>
      </w:r>
      <w:hyperlink r:id="rId10" w:history="1">
        <w:r w:rsidR="00C7028A" w:rsidRPr="00C7028A">
          <w:rPr>
            <w:rStyle w:val="Hyperlink"/>
            <w:sz w:val="20"/>
            <w:szCs w:val="20"/>
          </w:rPr>
          <w:t>www.vend-ex.com</w:t>
        </w:r>
      </w:hyperlink>
    </w:p>
    <w:p w14:paraId="1752D2AD" w14:textId="77777777" w:rsidR="00C7028A" w:rsidRPr="00C7028A" w:rsidRDefault="00000000" w:rsidP="00C7028A">
      <w:pPr>
        <w:rPr>
          <w:sz w:val="20"/>
          <w:szCs w:val="20"/>
        </w:rPr>
      </w:pPr>
      <w:r>
        <w:rPr>
          <w:sz w:val="20"/>
          <w:szCs w:val="20"/>
        </w:rPr>
        <w:pict w14:anchorId="5D36552A">
          <v:rect id="_x0000_i1025" style="width:0;height:1.5pt" o:hralign="center" o:hrstd="t" o:hr="t" fillcolor="#a0a0a0" stroked="f"/>
        </w:pict>
      </w:r>
    </w:p>
    <w:p w14:paraId="5F68E7A0" w14:textId="77777777" w:rsidR="00C7028A" w:rsidRPr="00C7028A" w:rsidRDefault="00C7028A" w:rsidP="00C7028A">
      <w:pPr>
        <w:rPr>
          <w:sz w:val="20"/>
          <w:szCs w:val="20"/>
        </w:rPr>
      </w:pPr>
      <w:r w:rsidRPr="00C7028A">
        <w:rPr>
          <w:i/>
          <w:iCs/>
          <w:sz w:val="20"/>
          <w:szCs w:val="20"/>
        </w:rPr>
        <w:t>About Vendex</w:t>
      </w:r>
      <w:r w:rsidRPr="00C7028A">
        <w:rPr>
          <w:sz w:val="20"/>
          <w:szCs w:val="20"/>
        </w:rPr>
        <w:br/>
      </w:r>
      <w:proofErr w:type="spellStart"/>
      <w:r w:rsidRPr="00C7028A">
        <w:rPr>
          <w:sz w:val="20"/>
          <w:szCs w:val="20"/>
        </w:rPr>
        <w:t>Vendex</w:t>
      </w:r>
      <w:proofErr w:type="spellEnd"/>
      <w:r w:rsidRPr="00C7028A">
        <w:rPr>
          <w:sz w:val="20"/>
          <w:szCs w:val="20"/>
        </w:rPr>
        <w:t xml:space="preserve"> is the UK’s leading vending trade show, running for over 20 years and bringing together vending operators, location owners, and suppliers in a focused, business-first environment. Vendex Amsterdam marks the brand’s first expansion into mainland Europe.</w:t>
      </w:r>
    </w:p>
    <w:p w14:paraId="360E9FEC" w14:textId="7424020D" w:rsidR="0056718B" w:rsidRPr="00A97D14" w:rsidRDefault="00780B4A">
      <w:pPr>
        <w:rPr>
          <w:sz w:val="20"/>
          <w:szCs w:val="20"/>
        </w:rPr>
      </w:pPr>
      <w:r>
        <w:rPr>
          <w:noProof/>
          <w:sz w:val="20"/>
          <w:szCs w:val="20"/>
        </w:rPr>
        <w:drawing>
          <wp:anchor distT="0" distB="0" distL="114300" distR="114300" simplePos="0" relativeHeight="251658240" behindDoc="1" locked="0" layoutInCell="1" allowOverlap="1" wp14:anchorId="429DD58E" wp14:editId="34B315F1">
            <wp:simplePos x="0" y="0"/>
            <wp:positionH relativeFrom="margin">
              <wp:align>left</wp:align>
            </wp:positionH>
            <wp:positionV relativeFrom="paragraph">
              <wp:posOffset>306070</wp:posOffset>
            </wp:positionV>
            <wp:extent cx="2047875" cy="784860"/>
            <wp:effectExtent l="0" t="0" r="9525" b="0"/>
            <wp:wrapTight wrapText="bothSides">
              <wp:wrapPolygon edited="0">
                <wp:start x="0" y="0"/>
                <wp:lineTo x="0" y="20971"/>
                <wp:lineTo x="21500" y="20971"/>
                <wp:lineTo x="21500" y="0"/>
                <wp:lineTo x="0" y="0"/>
              </wp:wrapPolygon>
            </wp:wrapTight>
            <wp:docPr id="1414134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31CDFA6" wp14:editId="47F59DC9">
            <wp:simplePos x="0" y="0"/>
            <wp:positionH relativeFrom="margin">
              <wp:align>left</wp:align>
            </wp:positionH>
            <wp:positionV relativeFrom="paragraph">
              <wp:posOffset>1306195</wp:posOffset>
            </wp:positionV>
            <wp:extent cx="2428875" cy="766445"/>
            <wp:effectExtent l="0" t="0" r="0" b="0"/>
            <wp:wrapTight wrapText="bothSides">
              <wp:wrapPolygon edited="0">
                <wp:start x="0" y="0"/>
                <wp:lineTo x="0" y="20938"/>
                <wp:lineTo x="21346" y="20938"/>
                <wp:lineTo x="21346" y="0"/>
                <wp:lineTo x="0" y="0"/>
              </wp:wrapPolygon>
            </wp:wrapTight>
            <wp:docPr id="234581180" name="Picture 1" descr="EVA and OPC Foundation start work on new industry standard - European  Vending and Coffee Service Association (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 and OPC Foundation start work on new industry standard - European  Vending and Coffee Service Association (EV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810" b="31093"/>
                    <a:stretch>
                      <a:fillRect/>
                    </a:stretch>
                  </pic:blipFill>
                  <pic:spPr bwMode="auto">
                    <a:xfrm>
                      <a:off x="0" y="0"/>
                      <a:ext cx="2442787" cy="7714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028A" w:rsidRPr="00A97D14">
        <w:rPr>
          <w:sz w:val="20"/>
          <w:szCs w:val="20"/>
        </w:rPr>
        <w:tab/>
      </w:r>
    </w:p>
    <w:sectPr w:rsidR="0056718B" w:rsidRPr="00A97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8A"/>
    <w:rsid w:val="00497500"/>
    <w:rsid w:val="0056718B"/>
    <w:rsid w:val="006B3C15"/>
    <w:rsid w:val="00780B4A"/>
    <w:rsid w:val="007C3BE8"/>
    <w:rsid w:val="009D7E5D"/>
    <w:rsid w:val="00A10119"/>
    <w:rsid w:val="00A865CB"/>
    <w:rsid w:val="00A97D14"/>
    <w:rsid w:val="00C35401"/>
    <w:rsid w:val="00C7028A"/>
    <w:rsid w:val="00C734C9"/>
    <w:rsid w:val="00DA1EE5"/>
    <w:rsid w:val="00DF0344"/>
    <w:rsid w:val="00F77195"/>
    <w:rsid w:val="00FA0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BC2B"/>
  <w15:chartTrackingRefBased/>
  <w15:docId w15:val="{EDB4C996-9505-49A0-B036-D5362222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28A"/>
    <w:rPr>
      <w:rFonts w:eastAsiaTheme="majorEastAsia" w:cstheme="majorBidi"/>
      <w:color w:val="272727" w:themeColor="text1" w:themeTint="D8"/>
    </w:rPr>
  </w:style>
  <w:style w:type="paragraph" w:styleId="Title">
    <w:name w:val="Title"/>
    <w:basedOn w:val="Normal"/>
    <w:next w:val="Normal"/>
    <w:link w:val="TitleChar"/>
    <w:uiPriority w:val="10"/>
    <w:qFormat/>
    <w:rsid w:val="00C70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28A"/>
    <w:pPr>
      <w:spacing w:before="160"/>
      <w:jc w:val="center"/>
    </w:pPr>
    <w:rPr>
      <w:i/>
      <w:iCs/>
      <w:color w:val="404040" w:themeColor="text1" w:themeTint="BF"/>
    </w:rPr>
  </w:style>
  <w:style w:type="character" w:customStyle="1" w:styleId="QuoteChar">
    <w:name w:val="Quote Char"/>
    <w:basedOn w:val="DefaultParagraphFont"/>
    <w:link w:val="Quote"/>
    <w:uiPriority w:val="29"/>
    <w:rsid w:val="00C7028A"/>
    <w:rPr>
      <w:i/>
      <w:iCs/>
      <w:color w:val="404040" w:themeColor="text1" w:themeTint="BF"/>
    </w:rPr>
  </w:style>
  <w:style w:type="paragraph" w:styleId="ListParagraph">
    <w:name w:val="List Paragraph"/>
    <w:basedOn w:val="Normal"/>
    <w:uiPriority w:val="34"/>
    <w:qFormat/>
    <w:rsid w:val="00C7028A"/>
    <w:pPr>
      <w:ind w:left="720"/>
      <w:contextualSpacing/>
    </w:pPr>
  </w:style>
  <w:style w:type="character" w:styleId="IntenseEmphasis">
    <w:name w:val="Intense Emphasis"/>
    <w:basedOn w:val="DefaultParagraphFont"/>
    <w:uiPriority w:val="21"/>
    <w:qFormat/>
    <w:rsid w:val="00C7028A"/>
    <w:rPr>
      <w:i/>
      <w:iCs/>
      <w:color w:val="0F4761" w:themeColor="accent1" w:themeShade="BF"/>
    </w:rPr>
  </w:style>
  <w:style w:type="paragraph" w:styleId="IntenseQuote">
    <w:name w:val="Intense Quote"/>
    <w:basedOn w:val="Normal"/>
    <w:next w:val="Normal"/>
    <w:link w:val="IntenseQuoteChar"/>
    <w:uiPriority w:val="30"/>
    <w:qFormat/>
    <w:rsid w:val="00C70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28A"/>
    <w:rPr>
      <w:i/>
      <w:iCs/>
      <w:color w:val="0F4761" w:themeColor="accent1" w:themeShade="BF"/>
    </w:rPr>
  </w:style>
  <w:style w:type="character" w:styleId="IntenseReference">
    <w:name w:val="Intense Reference"/>
    <w:basedOn w:val="DefaultParagraphFont"/>
    <w:uiPriority w:val="32"/>
    <w:qFormat/>
    <w:rsid w:val="00C7028A"/>
    <w:rPr>
      <w:b/>
      <w:bCs/>
      <w:smallCaps/>
      <w:color w:val="0F4761" w:themeColor="accent1" w:themeShade="BF"/>
      <w:spacing w:val="5"/>
    </w:rPr>
  </w:style>
  <w:style w:type="paragraph" w:styleId="NormalWeb">
    <w:name w:val="Normal (Web)"/>
    <w:basedOn w:val="Normal"/>
    <w:uiPriority w:val="99"/>
    <w:semiHidden/>
    <w:unhideWhenUsed/>
    <w:rsid w:val="00C7028A"/>
    <w:rPr>
      <w:rFonts w:ascii="Times New Roman" w:hAnsi="Times New Roman" w:cs="Times New Roman"/>
    </w:rPr>
  </w:style>
  <w:style w:type="character" w:styleId="Hyperlink">
    <w:name w:val="Hyperlink"/>
    <w:basedOn w:val="DefaultParagraphFont"/>
    <w:uiPriority w:val="99"/>
    <w:unhideWhenUsed/>
    <w:rsid w:val="00C7028A"/>
    <w:rPr>
      <w:color w:val="467886" w:themeColor="hyperlink"/>
      <w:u w:val="single"/>
    </w:rPr>
  </w:style>
  <w:style w:type="character" w:styleId="UnresolvedMention">
    <w:name w:val="Unresolved Mention"/>
    <w:basedOn w:val="DefaultParagraphFont"/>
    <w:uiPriority w:val="99"/>
    <w:semiHidden/>
    <w:unhideWhenUsed/>
    <w:rsid w:val="00C7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d-ex.com/vendex-amsterdam-2026/vendex-amsterdam-2026-floor-pla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tt@trade-events.co.uk"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nding-europe.eu/" TargetMode="External"/><Relationship Id="rId11" Type="http://schemas.openxmlformats.org/officeDocument/2006/relationships/image" Target="media/image1.png"/><Relationship Id="rId5" Type="http://schemas.openxmlformats.org/officeDocument/2006/relationships/hyperlink" Target="https://www.expogreateramsterdam.nl/" TargetMode="External"/><Relationship Id="rId10" Type="http://schemas.openxmlformats.org/officeDocument/2006/relationships/hyperlink" Target="http://www.vend-ex.com/" TargetMode="External"/><Relationship Id="rId4" Type="http://schemas.openxmlformats.org/officeDocument/2006/relationships/hyperlink" Target="https://www.vend-ex.com/vendex-amsterdam-2026/vendex-amsterdam-2026-floor-plan/" TargetMode="External"/><Relationship Id="rId9" Type="http://schemas.openxmlformats.org/officeDocument/2006/relationships/hyperlink" Target="https://www.vend-ex.com/vendex-amsterdam-2026/register-for-vendex-amsterdam-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Derry</dc:creator>
  <cp:keywords/>
  <dc:description/>
  <cp:lastModifiedBy>Matt Derry</cp:lastModifiedBy>
  <cp:revision>13</cp:revision>
  <dcterms:created xsi:type="dcterms:W3CDTF">2026-02-23T11:52:00Z</dcterms:created>
  <dcterms:modified xsi:type="dcterms:W3CDTF">2026-03-03T10:54:00Z</dcterms:modified>
</cp:coreProperties>
</file>